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41" w:rsidRPr="00193E35" w:rsidRDefault="00267741" w:rsidP="00267741">
      <w:pPr>
        <w:keepNext/>
        <w:spacing w:before="240" w:after="60" w:line="276" w:lineRule="auto"/>
        <w:ind w:firstLine="720"/>
        <w:jc w:val="both"/>
        <w:outlineLvl w:val="1"/>
        <w:rPr>
          <w:rFonts w:eastAsia="Times New Roman" w:cs="Times New Roman"/>
          <w:b/>
          <w:bCs/>
          <w:iCs/>
          <w:color w:val="000000"/>
          <w:szCs w:val="28"/>
        </w:rPr>
      </w:pPr>
      <w:bookmarkStart w:id="0" w:name="_GoBack"/>
      <w:bookmarkEnd w:id="0"/>
      <w:r w:rsidRPr="00193E35">
        <w:rPr>
          <w:rFonts w:eastAsia="Times New Roman" w:cs="Times New Roman"/>
          <w:b/>
          <w:bCs/>
          <w:iCs/>
          <w:color w:val="000000"/>
          <w:szCs w:val="28"/>
        </w:rPr>
        <w:t>Tiêu hủy biên lai</w:t>
      </w:r>
    </w:p>
    <w:p w:rsidR="00267741" w:rsidRDefault="00267741" w:rsidP="00267741">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Trình tự thực hiện:</w:t>
      </w:r>
    </w:p>
    <w:p w:rsidR="00267741" w:rsidRPr="00A70D14" w:rsidRDefault="00267741" w:rsidP="00267741">
      <w:pPr>
        <w:spacing w:line="276" w:lineRule="auto"/>
        <w:ind w:firstLine="720"/>
        <w:jc w:val="both"/>
        <w:rPr>
          <w:rFonts w:eastAsia="Calibri" w:cs="Times New Roman"/>
          <w:bCs/>
          <w:i/>
          <w:color w:val="000000"/>
          <w:szCs w:val="28"/>
        </w:rPr>
      </w:pPr>
      <w:r w:rsidRPr="00A70D14">
        <w:rPr>
          <w:rFonts w:eastAsia="Calibri" w:cs="Times New Roman"/>
          <w:bCs/>
          <w:i/>
          <w:color w:val="000000"/>
          <w:szCs w:val="28"/>
        </w:rPr>
        <w:t>Trường hợp (1) Tiêu hủy biên lai thu thuế, phí, lệ phí với cơ quan thuế</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Bước 1: Thông báo hủy/kết quả hủ</w:t>
      </w:r>
      <w:r>
        <w:rPr>
          <w:rFonts w:eastAsia="Calibri" w:cs="Times New Roman"/>
          <w:color w:val="000000"/>
          <w:szCs w:val="28"/>
          <w:lang w:val="vi-VN"/>
        </w:rPr>
        <w:t>y Biên lai thu thuế</w:t>
      </w:r>
      <w:r w:rsidRPr="00193E35">
        <w:rPr>
          <w:rFonts w:eastAsia="Calibri" w:cs="Times New Roman"/>
          <w:color w:val="000000"/>
          <w:szCs w:val="28"/>
          <w:lang w:val="vi-VN"/>
        </w:rPr>
        <w:t xml:space="preserve"> phí, lệ phí:</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Các trường hợp tiêu hủy biên lai như sau:</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Biên lai đặt in bị in sai, in trùng, in thừa phải được tiêu hủy trước khi thanh lý hợp đồng đặt in biên lai thu phí, lệ phí;</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Các loại biên lai đã lập của các đơn vị kế toán được tiêu hủy theo quy định</w:t>
      </w:r>
      <w:r w:rsidRPr="00193E35">
        <w:rPr>
          <w:rFonts w:eastAsia="Calibri" w:cs="Times New Roman"/>
          <w:color w:val="000000"/>
          <w:szCs w:val="28"/>
        </w:rPr>
        <w:t xml:space="preserve"> </w:t>
      </w:r>
      <w:r w:rsidRPr="00193E35">
        <w:rPr>
          <w:rFonts w:eastAsia="Calibri" w:cs="Times New Roman"/>
          <w:color w:val="000000"/>
          <w:szCs w:val="28"/>
          <w:lang w:val="vi-VN"/>
        </w:rPr>
        <w:t>của pháp luật về kế toán;</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Tổ chức thu phí, lệ phí có biên lai không tiếp tục sử dụng phải thực hiện tiêu hủy biên lai;</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Các loại biên lai chưa lập nhưng là vật chứng của các vụ án thì không tiêu hủy mà được xử lý theo quy định của pháp luật</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 Thời hạn tiêu hủy biên lai chậm nhất là 30 ngày kể từ ngày thông báo với </w:t>
      </w:r>
      <w:r w:rsidRPr="00193E35">
        <w:rPr>
          <w:rFonts w:eastAsia="Calibri" w:cs="Times New Roman"/>
          <w:color w:val="000000"/>
          <w:szCs w:val="28"/>
        </w:rPr>
        <w:t>cơ quan thuế</w:t>
      </w:r>
      <w:r w:rsidRPr="00193E35">
        <w:rPr>
          <w:rFonts w:eastAsia="Calibri" w:cs="Times New Roman"/>
          <w:color w:val="000000"/>
          <w:szCs w:val="28"/>
          <w:lang w:val="vi-VN"/>
        </w:rPr>
        <w:t xml:space="preserve"> quản lý trực tiếp</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Trường hợp cơ quan thuế thông báo biên lai hết giá trị sử dụng thì tổ chức thu phí, lệ phí phải tiêu hủy biên lai và gửi cơ quan thuế bao gồm nội dung sau: tên cơ quan thu phí, lệ phí mã số thuế</w:t>
      </w:r>
      <w:r w:rsidRPr="00193E35">
        <w:rPr>
          <w:rFonts w:eastAsia="Calibri" w:cs="Times New Roman"/>
          <w:color w:val="000000"/>
          <w:szCs w:val="28"/>
        </w:rPr>
        <w:t xml:space="preserve"> </w:t>
      </w:r>
      <w:r w:rsidRPr="00193E35">
        <w:rPr>
          <w:rFonts w:eastAsia="Calibri" w:cs="Times New Roman"/>
          <w:color w:val="000000"/>
          <w:szCs w:val="28"/>
          <w:lang w:val="vi-VN"/>
        </w:rPr>
        <w:t>(nếu có); địa chỉ; phương pháp hủy biên lai; vào hồi mấy giờ, ngày, tháng, năm hủy; tên loại biên lai; ký hiệu mẫu biên lai; ký hiệu biên lai; từ số; đến số; số lượng. Thời hạn tiêu hủy biên lai chậm nhất là 10 ngày kể từ ngày cơ quan thuế thông báo hết giá trị sử dụng</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 Bước 2: Tổ chức thu phí, lệ phí phải lập Bảng kiểm kê biên lai cần tiêu hủy. Bảng kiểm kê biên lai cần hủy phải ghi chi tiết các nội dung gồm: tên biên lai, ký hiệu mẫu biên lai, ký hiệu biên lai, số lượng biên lai tiêu hủy (từ số… đến số…. hoặc kê chi tiết từng số biên lai nếu số biên lai cần tiêu hủy không liên tục</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xml:space="preserve">Bước 3: Tổ chức thu phí, lệ phí phải thành lập Hội đồng tiêu hủy biên lai. Hội đồng tiêu hủy biên lai phải có đại diện lãnh đạo, đại diện bộ phận kế toán của tổ chức thu các khoản thu khác thuộc </w:t>
      </w:r>
      <w:r w:rsidRPr="00193E35">
        <w:rPr>
          <w:rFonts w:eastAsia="Calibri" w:cs="Times New Roman"/>
          <w:color w:val="000000"/>
          <w:szCs w:val="28"/>
        </w:rPr>
        <w:t>N</w:t>
      </w:r>
      <w:r w:rsidRPr="00193E35">
        <w:rPr>
          <w:rFonts w:eastAsia="Calibri" w:cs="Times New Roman"/>
          <w:color w:val="000000"/>
          <w:szCs w:val="28"/>
          <w:lang w:val="vi-VN"/>
        </w:rPr>
        <w:t xml:space="preserve">gân sách </w:t>
      </w:r>
      <w:r w:rsidRPr="00193E35">
        <w:rPr>
          <w:rFonts w:eastAsia="Calibri" w:cs="Times New Roman"/>
          <w:color w:val="000000"/>
          <w:szCs w:val="28"/>
        </w:rPr>
        <w:t>N</w:t>
      </w:r>
      <w:r w:rsidRPr="00193E35">
        <w:rPr>
          <w:rFonts w:eastAsia="Calibri" w:cs="Times New Roman"/>
          <w:color w:val="000000"/>
          <w:szCs w:val="28"/>
          <w:lang w:val="vi-VN"/>
        </w:rPr>
        <w:t>hà nước</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Bước 4: Các thành viên Hội đồng tiêu hủy biên lai phải ký vào biên bản tiêu hủy biên lai và chịu trách nhiệm trước pháp luật nếu có sai sót.</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Bước 5: Cơ quan thuế tiếp nhận:</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lastRenderedPageBreak/>
        <w:t>+ Trường hợp hồ sơ được nộp trực tiếp tại cơ quan thuế, công chức thuế tiếp nhận và đóng dấu tiếp nhận hồ sơ, ghi thời gian nhận hồ sơ, ghi nhận số lượng tài liệu trong hồ sơ và ghi vào sổ văn thư của cơ quan thuế</w:t>
      </w:r>
      <w:r w:rsidRPr="00193E35">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lang w:val="vi-VN"/>
        </w:rPr>
        <w:t>+ Trường hợp hồ sơ được gửi qua đường bưu chính, công chức thuế đóng dấu ghi ngày nhận hồ sơ và ghi vào sổ văn thư của cơ quan thuế</w:t>
      </w:r>
      <w:r w:rsidRPr="00193E35">
        <w:rPr>
          <w:rFonts w:eastAsia="Calibri" w:cs="Times New Roman"/>
          <w:color w:val="000000"/>
          <w:szCs w:val="28"/>
        </w:rPr>
        <w:t>;</w:t>
      </w:r>
    </w:p>
    <w:p w:rsidR="00267741"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lang w:val="vi-VN"/>
        </w:rPr>
        <w:t>+ Trường hợp hồ sơ được nộp thông qua giao dịch điện tử, việc tiếp nhận, kiểm tra, chấp nhận hồ sơ do cơ quan thuế thực hiện thông qua hệ thống xử lý dữ liệu điện tử.</w:t>
      </w:r>
    </w:p>
    <w:p w:rsidR="00267741" w:rsidRPr="00193E35" w:rsidRDefault="00267741" w:rsidP="00267741">
      <w:pPr>
        <w:spacing w:line="276" w:lineRule="auto"/>
        <w:ind w:firstLine="720"/>
        <w:jc w:val="both"/>
        <w:rPr>
          <w:rFonts w:eastAsia="Calibri" w:cs="Times New Roman"/>
          <w:b/>
          <w:bCs/>
          <w:color w:val="000000"/>
          <w:szCs w:val="28"/>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Cách thức thực hiện: </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b/>
          <w:bCs/>
          <w:color w:val="000000"/>
          <w:szCs w:val="28"/>
        </w:rPr>
        <w:t xml:space="preserve">+ </w:t>
      </w:r>
      <w:r w:rsidRPr="00193E35">
        <w:rPr>
          <w:rFonts w:eastAsia="Calibri" w:cs="Times New Roman"/>
          <w:color w:val="000000"/>
          <w:szCs w:val="28"/>
          <w:lang w:val="vi-VN"/>
        </w:rPr>
        <w:t xml:space="preserve">Nộp trực tiếp tại trụ sở </w:t>
      </w:r>
      <w:r>
        <w:rPr>
          <w:rFonts w:eastAsia="Calibri" w:cs="Times New Roman"/>
          <w:color w:val="000000"/>
          <w:szCs w:val="28"/>
        </w:rPr>
        <w:t xml:space="preserve">Chi </w:t>
      </w:r>
      <w:r w:rsidRPr="00193E35">
        <w:rPr>
          <w:rFonts w:eastAsia="Calibri" w:cs="Times New Roman"/>
          <w:color w:val="000000"/>
          <w:szCs w:val="28"/>
        </w:rPr>
        <w:t>C</w:t>
      </w:r>
      <w:r w:rsidRPr="00193E35">
        <w:rPr>
          <w:rFonts w:eastAsia="Calibri" w:cs="Times New Roman"/>
          <w:color w:val="000000"/>
          <w:szCs w:val="28"/>
          <w:lang w:val="vi-VN"/>
        </w:rPr>
        <w:t xml:space="preserve">ục </w:t>
      </w:r>
      <w:r w:rsidRPr="00193E35">
        <w:rPr>
          <w:rFonts w:eastAsia="Calibri" w:cs="Times New Roman"/>
          <w:color w:val="000000"/>
          <w:szCs w:val="28"/>
        </w:rPr>
        <w:t>T</w:t>
      </w:r>
      <w:r w:rsidRPr="00193E35">
        <w:rPr>
          <w:rFonts w:eastAsia="Calibri" w:cs="Times New Roman"/>
          <w:color w:val="000000"/>
          <w:szCs w:val="28"/>
          <w:lang w:val="vi-VN"/>
        </w:rPr>
        <w:t xml:space="preserve">huế </w:t>
      </w:r>
    </w:p>
    <w:p w:rsidR="00267741" w:rsidRPr="00193E35" w:rsidRDefault="00267741" w:rsidP="00267741">
      <w:pPr>
        <w:spacing w:line="276" w:lineRule="auto"/>
        <w:ind w:firstLine="720"/>
        <w:jc w:val="both"/>
        <w:rPr>
          <w:rFonts w:eastAsia="Calibri" w:cs="Times New Roman"/>
          <w:b/>
          <w:bCs/>
          <w:color w:val="000000"/>
          <w:szCs w:val="28"/>
        </w:rPr>
      </w:pPr>
      <w:r w:rsidRPr="00193E35">
        <w:rPr>
          <w:rFonts w:eastAsia="Calibri" w:cs="Times New Roman"/>
          <w:color w:val="000000"/>
          <w:szCs w:val="28"/>
        </w:rPr>
        <w:t xml:space="preserve">+ Thông </w:t>
      </w:r>
      <w:r w:rsidRPr="00193E35">
        <w:rPr>
          <w:rFonts w:eastAsia="Calibri" w:cs="Times New Roman"/>
          <w:color w:val="000000"/>
          <w:szCs w:val="28"/>
          <w:lang w:val="vi-VN"/>
        </w:rPr>
        <w:t>qua hệ thống bưu chính;</w:t>
      </w:r>
      <w:r w:rsidRPr="00193E35">
        <w:rPr>
          <w:rFonts w:eastAsia="Calibri" w:cs="Times New Roman"/>
          <w:b/>
          <w:bCs/>
          <w:color w:val="000000"/>
          <w:szCs w:val="28"/>
          <w:lang w:val="vi-VN"/>
        </w:rPr>
        <w:t xml:space="preserve"> </w:t>
      </w:r>
    </w:p>
    <w:p w:rsidR="00267741" w:rsidRPr="002B0EEE" w:rsidRDefault="00267741" w:rsidP="00267741">
      <w:pPr>
        <w:spacing w:line="276" w:lineRule="auto"/>
        <w:ind w:firstLine="720"/>
        <w:jc w:val="both"/>
        <w:rPr>
          <w:rFonts w:eastAsia="Calibri" w:cs="Times New Roman"/>
          <w:color w:val="000000"/>
          <w:szCs w:val="28"/>
        </w:rPr>
      </w:pPr>
      <w:r w:rsidRPr="00193E35">
        <w:rPr>
          <w:rFonts w:eastAsia="Calibri" w:cs="Times New Roman"/>
          <w:color w:val="000000"/>
          <w:szCs w:val="28"/>
        </w:rPr>
        <w:t>+ G</w:t>
      </w:r>
      <w:r w:rsidRPr="00193E35">
        <w:rPr>
          <w:rFonts w:eastAsia="Calibri" w:cs="Times New Roman"/>
          <w:color w:val="000000"/>
          <w:szCs w:val="28"/>
          <w:lang w:val="vi-VN"/>
        </w:rPr>
        <w:t xml:space="preserve">ửi bằng văn bản điện tử qua </w:t>
      </w:r>
      <w:r w:rsidRPr="002B0EEE">
        <w:rPr>
          <w:rFonts w:eastAsia="Calibri" w:cs="Times New Roman"/>
          <w:color w:val="000000"/>
          <w:szCs w:val="28"/>
          <w:lang w:val="vi-VN"/>
        </w:rPr>
        <w:t>Hệ thống thông tin giải quyết thủ tục hành chính của ngành thuế</w:t>
      </w:r>
      <w:r>
        <w:rPr>
          <w:rFonts w:eastAsia="Calibri" w:cs="Times New Roman"/>
          <w:color w:val="000000"/>
          <w:szCs w:val="28"/>
        </w:rPr>
        <w:t>.</w:t>
      </w:r>
    </w:p>
    <w:p w:rsidR="00267741" w:rsidRPr="00193E35" w:rsidRDefault="00267741" w:rsidP="00267741">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Thành phần, số lượng hồ sơ:</w:t>
      </w:r>
    </w:p>
    <w:p w:rsidR="00267741" w:rsidRPr="00193E35" w:rsidRDefault="00267741" w:rsidP="00267741">
      <w:pPr>
        <w:spacing w:line="276" w:lineRule="auto"/>
        <w:ind w:firstLine="720"/>
        <w:jc w:val="both"/>
        <w:rPr>
          <w:rFonts w:eastAsia="Calibri" w:cs="Times New Roman"/>
          <w:bCs/>
          <w:i/>
          <w:color w:val="000000"/>
          <w:szCs w:val="28"/>
        </w:rPr>
      </w:pPr>
      <w:r w:rsidRPr="00193E35">
        <w:rPr>
          <w:rFonts w:eastAsia="Calibri" w:cs="Times New Roman"/>
          <w:bCs/>
          <w:i/>
          <w:color w:val="000000"/>
          <w:szCs w:val="28"/>
        </w:rPr>
        <w:t xml:space="preserve">+ Thành phần hồ sơ, gồm: </w:t>
      </w:r>
    </w:p>
    <w:p w:rsidR="00267741" w:rsidRPr="00193E35" w:rsidRDefault="00267741" w:rsidP="00267741">
      <w:pPr>
        <w:spacing w:line="276" w:lineRule="auto"/>
        <w:ind w:firstLine="720"/>
        <w:jc w:val="both"/>
        <w:rPr>
          <w:rFonts w:eastAsia="Calibri" w:cs="Times New Roman"/>
          <w:b/>
          <w:bCs/>
          <w:color w:val="000000"/>
          <w:szCs w:val="28"/>
          <w:lang w:val="vi-VN"/>
        </w:rPr>
      </w:pPr>
      <w:r w:rsidRPr="00193E35">
        <w:rPr>
          <w:rFonts w:eastAsia="Calibri" w:cs="Times New Roman"/>
          <w:color w:val="000000"/>
          <w:szCs w:val="28"/>
        </w:rPr>
        <w:t xml:space="preserve">++ </w:t>
      </w:r>
      <w:r w:rsidRPr="00193E35">
        <w:rPr>
          <w:rFonts w:eastAsia="Calibri" w:cs="Times New Roman"/>
          <w:color w:val="000000"/>
          <w:szCs w:val="28"/>
          <w:lang w:val="vi-VN"/>
        </w:rPr>
        <w:t>Quyết định thành lập Hội đồng tiêu hủy biên lai;</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w:t>
      </w:r>
      <w:r w:rsidRPr="00193E35">
        <w:rPr>
          <w:rFonts w:eastAsia="Calibri" w:cs="Times New Roman"/>
          <w:color w:val="000000"/>
          <w:szCs w:val="28"/>
          <w:lang w:val="vi-VN"/>
        </w:rPr>
        <w:t xml:space="preserve"> Bảng kiểm kê biên lai cần tiêu hủy;</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w:t>
      </w:r>
      <w:r w:rsidRPr="00193E35">
        <w:rPr>
          <w:rFonts w:eastAsia="Calibri" w:cs="Times New Roman"/>
          <w:color w:val="000000"/>
          <w:szCs w:val="28"/>
          <w:lang w:val="vi-VN"/>
        </w:rPr>
        <w:t xml:space="preserve"> Biên bản tiêu hủy biên lai;</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 xml:space="preserve">++ </w:t>
      </w:r>
      <w:r w:rsidRPr="00193E35">
        <w:rPr>
          <w:rFonts w:eastAsia="Calibri" w:cs="Times New Roman"/>
          <w:color w:val="000000"/>
          <w:szCs w:val="28"/>
          <w:lang w:val="vi-VN"/>
        </w:rPr>
        <w:t>Thông báo kết quả tiêu hủy biên lai.</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i/>
          <w:color w:val="000000"/>
          <w:szCs w:val="28"/>
        </w:rPr>
        <w:t>+</w:t>
      </w:r>
      <w:r w:rsidRPr="00193E35">
        <w:rPr>
          <w:rFonts w:eastAsia="Calibri" w:cs="Times New Roman"/>
          <w:i/>
          <w:color w:val="000000"/>
          <w:szCs w:val="28"/>
          <w:lang w:val="vi-VN"/>
        </w:rPr>
        <w:t xml:space="preserve"> Số lượng hồ sơ:</w:t>
      </w:r>
      <w:r w:rsidRPr="00193E35">
        <w:rPr>
          <w:rFonts w:eastAsia="Calibri" w:cs="Times New Roman"/>
          <w:color w:val="000000"/>
          <w:szCs w:val="28"/>
          <w:lang w:val="vi-VN"/>
        </w:rPr>
        <w:t xml:space="preserve"> 01 (bộ).</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b/>
          <w:bCs/>
          <w:color w:val="000000"/>
          <w:szCs w:val="28"/>
        </w:rPr>
        <w:t xml:space="preserve">- </w:t>
      </w:r>
      <w:r w:rsidRPr="00193E35">
        <w:rPr>
          <w:rFonts w:eastAsia="Calibri" w:cs="Times New Roman"/>
          <w:b/>
          <w:bCs/>
          <w:color w:val="000000"/>
          <w:szCs w:val="28"/>
          <w:lang w:val="vi-VN"/>
        </w:rPr>
        <w:t>Thời hạn giải quyết:</w:t>
      </w:r>
      <w:r w:rsidRPr="00193E35">
        <w:rPr>
          <w:rFonts w:eastAsia="Calibri" w:cs="Times New Roman"/>
          <w:color w:val="000000"/>
          <w:szCs w:val="28"/>
          <w:lang w:val="vi-VN"/>
        </w:rPr>
        <w:t xml:space="preserve"> Không phải trả kết quả cho người nộp thuế.</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Đối tượng thực hiện thủ tục hành chính:</w:t>
      </w:r>
      <w:r w:rsidRPr="00193E35">
        <w:rPr>
          <w:rFonts w:eastAsia="Calibri" w:cs="Times New Roman"/>
          <w:color w:val="000000"/>
          <w:szCs w:val="28"/>
          <w:lang w:val="vi-VN"/>
        </w:rPr>
        <w:t xml:space="preserve"> Tổ chức</w:t>
      </w:r>
      <w:r>
        <w:rPr>
          <w:rFonts w:eastAsia="Calibri" w:cs="Times New Roman"/>
          <w:color w:val="000000"/>
          <w:szCs w:val="28"/>
        </w:rPr>
        <w:t xml:space="preserve"> </w:t>
      </w:r>
      <w:r w:rsidRPr="00193E35">
        <w:rPr>
          <w:rFonts w:eastAsia="Calibri" w:cs="Times New Roman"/>
          <w:color w:val="000000"/>
          <w:szCs w:val="28"/>
          <w:lang w:val="vi-VN"/>
        </w:rPr>
        <w:t xml:space="preserve">thu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w:t>
      </w:r>
    </w:p>
    <w:p w:rsidR="00267741" w:rsidRPr="00193E35" w:rsidRDefault="00267741" w:rsidP="00267741">
      <w:pPr>
        <w:spacing w:line="276" w:lineRule="auto"/>
        <w:ind w:firstLine="720"/>
        <w:jc w:val="both"/>
        <w:rPr>
          <w:rFonts w:eastAsia="Calibri" w:cs="Times New Roman"/>
          <w:color w:val="000000"/>
          <w:szCs w:val="28"/>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w:t>
      </w:r>
      <w:r>
        <w:rPr>
          <w:rFonts w:eastAsia="Calibri" w:cs="Times New Roman"/>
          <w:b/>
          <w:bCs/>
          <w:color w:val="000000"/>
          <w:szCs w:val="28"/>
          <w:lang w:val="vi-VN"/>
        </w:rPr>
        <w:t xml:space="preserve">Cơ quan giải quyết thủ tục </w:t>
      </w:r>
      <w:r w:rsidRPr="00193E35">
        <w:rPr>
          <w:rFonts w:eastAsia="Calibri" w:cs="Times New Roman"/>
          <w:b/>
          <w:bCs/>
          <w:color w:val="000000"/>
          <w:szCs w:val="28"/>
          <w:lang w:val="vi-VN"/>
        </w:rPr>
        <w:t xml:space="preserve">hành chính: </w:t>
      </w:r>
      <w:r w:rsidRPr="00193E35">
        <w:rPr>
          <w:rFonts w:eastAsia="Calibri" w:cs="Times New Roman"/>
          <w:color w:val="000000"/>
          <w:szCs w:val="28"/>
        </w:rPr>
        <w:t>Chi cục Thuế</w:t>
      </w:r>
      <w:r>
        <w:rPr>
          <w:rFonts w:eastAsia="Calibri" w:cs="Times New Roman"/>
          <w:color w:val="000000"/>
          <w:szCs w:val="28"/>
        </w:rPr>
        <w:t>/Đội thuế cấp huyện</w:t>
      </w:r>
    </w:p>
    <w:p w:rsidR="00267741"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Kết quả thực hiện thủ tục hành chính:</w:t>
      </w:r>
      <w:r w:rsidRPr="00193E35">
        <w:rPr>
          <w:rFonts w:eastAsia="Calibri" w:cs="Times New Roman"/>
          <w:color w:val="000000"/>
          <w:szCs w:val="28"/>
          <w:lang w:val="vi-VN"/>
        </w:rPr>
        <w:t xml:space="preserve"> </w:t>
      </w:r>
    </w:p>
    <w:p w:rsidR="00267741" w:rsidRDefault="00267741" w:rsidP="00267741">
      <w:pPr>
        <w:spacing w:before="120" w:after="120" w:line="276" w:lineRule="auto"/>
        <w:ind w:firstLine="720"/>
        <w:jc w:val="both"/>
        <w:rPr>
          <w:rFonts w:eastAsia="Times New Roman" w:cs="Times New Roman"/>
          <w:color w:val="000000"/>
          <w:szCs w:val="28"/>
        </w:rPr>
      </w:pPr>
      <w:r w:rsidRPr="00193E35">
        <w:rPr>
          <w:rFonts w:eastAsia="Calibri" w:cs="Times New Roman"/>
          <w:color w:val="000000"/>
          <w:szCs w:val="28"/>
          <w:lang w:val="vi-VN"/>
        </w:rPr>
        <w:t>+ Trường hợp hồ sơ được nộp thông qua giao dịch điện tử</w:t>
      </w:r>
      <w:r>
        <w:rPr>
          <w:rFonts w:eastAsia="Calibri" w:cs="Times New Roman"/>
          <w:color w:val="000000"/>
          <w:szCs w:val="28"/>
        </w:rPr>
        <w:t xml:space="preserve"> quả Hệ thống thông tin giải quyết thủ tục hành chính của ngành thuế</w:t>
      </w:r>
      <w:r w:rsidRPr="00193E35">
        <w:rPr>
          <w:rFonts w:eastAsia="Calibri" w:cs="Times New Roman"/>
          <w:color w:val="000000"/>
          <w:szCs w:val="28"/>
          <w:lang w:val="vi-VN"/>
        </w:rPr>
        <w:t xml:space="preserve">, </w:t>
      </w:r>
      <w:r>
        <w:rPr>
          <w:rFonts w:eastAsia="Times New Roman" w:cs="Times New Roman"/>
          <w:color w:val="000000"/>
          <w:szCs w:val="28"/>
        </w:rPr>
        <w:t>Hệ thống thông tin giải quyết thủ tục hành chính của ngành thuế gửi phản hồi tự động về việc xác nhận người nộp thuế đã gửi thành công và thông báo về thời điểm tiếp nhận chính thức hồ sơ, tài liệu của người nộp thuế;</w:t>
      </w:r>
    </w:p>
    <w:p w:rsidR="00267741" w:rsidRPr="00193E35" w:rsidRDefault="00267741" w:rsidP="00267741">
      <w:pPr>
        <w:spacing w:line="276" w:lineRule="auto"/>
        <w:ind w:firstLine="720"/>
        <w:jc w:val="both"/>
        <w:rPr>
          <w:rFonts w:eastAsia="Calibri" w:cs="Times New Roman"/>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Lệ phí :</w:t>
      </w:r>
      <w:r w:rsidRPr="00193E35">
        <w:rPr>
          <w:rFonts w:eastAsia="Calibri" w:cs="Times New Roman"/>
          <w:color w:val="000000"/>
          <w:szCs w:val="28"/>
          <w:lang w:val="vi-VN"/>
        </w:rPr>
        <w:t xml:space="preserve"> Không.</w:t>
      </w:r>
    </w:p>
    <w:p w:rsidR="00267741" w:rsidRDefault="00267741" w:rsidP="00267741">
      <w:pPr>
        <w:spacing w:line="276" w:lineRule="auto"/>
        <w:ind w:firstLine="720"/>
        <w:jc w:val="both"/>
        <w:rPr>
          <w:rFonts w:eastAsia="Calibri" w:cs="Times New Roman"/>
          <w:b/>
          <w:bCs/>
          <w:color w:val="000000"/>
          <w:spacing w:val="-6"/>
          <w:szCs w:val="28"/>
          <w:lang w:val="vi-VN"/>
        </w:rPr>
      </w:pPr>
      <w:r w:rsidRPr="00193E35">
        <w:rPr>
          <w:rFonts w:eastAsia="Calibri" w:cs="Times New Roman"/>
          <w:b/>
          <w:bCs/>
          <w:color w:val="000000"/>
          <w:spacing w:val="-6"/>
          <w:szCs w:val="28"/>
        </w:rPr>
        <w:lastRenderedPageBreak/>
        <w:t>-</w:t>
      </w:r>
      <w:r w:rsidRPr="00193E35">
        <w:rPr>
          <w:rFonts w:eastAsia="Calibri" w:cs="Times New Roman"/>
          <w:b/>
          <w:bCs/>
          <w:color w:val="000000"/>
          <w:spacing w:val="-6"/>
          <w:szCs w:val="28"/>
          <w:lang w:val="vi-VN"/>
        </w:rPr>
        <w:t xml:space="preserve"> Tên mẫu đơn, mẫu tờ khai: </w:t>
      </w:r>
    </w:p>
    <w:p w:rsidR="00267741" w:rsidRPr="00A70D14" w:rsidRDefault="00267741" w:rsidP="00267741">
      <w:pPr>
        <w:spacing w:line="276" w:lineRule="auto"/>
        <w:ind w:firstLine="720"/>
        <w:jc w:val="both"/>
        <w:rPr>
          <w:rFonts w:eastAsia="Calibri" w:cs="Times New Roman"/>
          <w:b/>
          <w:bCs/>
          <w:color w:val="000000"/>
          <w:spacing w:val="-6"/>
          <w:szCs w:val="28"/>
        </w:rPr>
      </w:pPr>
      <w:r w:rsidRPr="00193E35">
        <w:rPr>
          <w:rFonts w:eastAsia="Calibri" w:cs="Times New Roman"/>
          <w:color w:val="000000"/>
          <w:szCs w:val="28"/>
          <w:lang w:val="vi-VN"/>
        </w:rPr>
        <w:t xml:space="preserve">Mẫu số 02/HUY-BLG phụ lục IA ban hành kèm theo </w:t>
      </w:r>
      <w:r w:rsidRPr="00193E35">
        <w:rPr>
          <w:rFonts w:eastAsia="Calibri" w:cs="Times New Roman"/>
          <w:iCs/>
          <w:color w:val="000000"/>
          <w:szCs w:val="28"/>
          <w:lang w:val="vi-VN"/>
        </w:rPr>
        <w:t xml:space="preserve">Nghị định </w:t>
      </w:r>
      <w:r w:rsidRPr="00193E35">
        <w:rPr>
          <w:rFonts w:eastAsia="Calibri" w:cs="Times New Roman"/>
          <w:iCs/>
          <w:color w:val="000000"/>
          <w:szCs w:val="28"/>
        </w:rPr>
        <w:t xml:space="preserve">số </w:t>
      </w:r>
      <w:r w:rsidRPr="00193E35">
        <w:rPr>
          <w:rFonts w:eastAsia="Calibri" w:cs="Times New Roman"/>
          <w:iCs/>
          <w:color w:val="000000"/>
          <w:szCs w:val="28"/>
          <w:lang w:val="vi-VN"/>
        </w:rPr>
        <w:t>123/2020/NĐ-CP ngày 19/10/2020 của Chính phủ</w:t>
      </w:r>
      <w:r>
        <w:rPr>
          <w:rFonts w:eastAsia="Calibri" w:cs="Times New Roman"/>
          <w:iCs/>
          <w:color w:val="000000"/>
          <w:szCs w:val="28"/>
        </w:rPr>
        <w:t xml:space="preserve"> quy định về hóa đơn, chứng từ: </w:t>
      </w:r>
      <w:r w:rsidRPr="00193E35">
        <w:rPr>
          <w:rFonts w:eastAsia="Calibri" w:cs="Times New Roman"/>
          <w:color w:val="000000"/>
          <w:szCs w:val="28"/>
          <w:lang w:val="vi-VN"/>
        </w:rPr>
        <w:t>Thông báo kết quả hủy biên lai thu tiền phí, lệ phí</w:t>
      </w:r>
    </w:p>
    <w:p w:rsidR="00267741" w:rsidRPr="00193E35" w:rsidRDefault="00267741" w:rsidP="00267741">
      <w:pPr>
        <w:spacing w:line="276" w:lineRule="auto"/>
        <w:ind w:firstLine="720"/>
        <w:jc w:val="both"/>
        <w:rPr>
          <w:rFonts w:eastAsia="Calibri" w:cs="Times New Roman"/>
          <w:strike/>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Yêu cầu, điều kiện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Không</w:t>
      </w:r>
      <w:r w:rsidRPr="00193E35">
        <w:rPr>
          <w:rFonts w:eastAsia="Calibri" w:cs="Times New Roman"/>
          <w:color w:val="000000"/>
          <w:szCs w:val="28"/>
          <w:lang w:val="vi-VN"/>
        </w:rPr>
        <w:t>.</w:t>
      </w:r>
    </w:p>
    <w:p w:rsidR="00267741" w:rsidRPr="00193E35" w:rsidRDefault="00267741" w:rsidP="00267741">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Căn cứ pháp lý của thủ tục hành chính:</w:t>
      </w:r>
    </w:p>
    <w:p w:rsidR="00267741" w:rsidRDefault="00267741" w:rsidP="00267741">
      <w:pPr>
        <w:spacing w:line="276" w:lineRule="auto"/>
        <w:ind w:firstLine="720"/>
        <w:jc w:val="both"/>
        <w:rPr>
          <w:rFonts w:eastAsia="Calibri" w:cs="Times New Roman"/>
          <w:iCs/>
          <w:color w:val="000000"/>
          <w:szCs w:val="28"/>
        </w:rPr>
      </w:pPr>
      <w:r w:rsidRPr="00193E35">
        <w:rPr>
          <w:rFonts w:eastAsia="Calibri" w:cs="Times New Roman"/>
          <w:iCs/>
          <w:color w:val="000000"/>
          <w:szCs w:val="28"/>
        </w:rPr>
        <w:t xml:space="preserve">+ </w:t>
      </w:r>
      <w:r w:rsidRPr="00193E35">
        <w:rPr>
          <w:rFonts w:eastAsia="Calibri" w:cs="Times New Roman"/>
          <w:iCs/>
          <w:color w:val="000000"/>
          <w:szCs w:val="28"/>
          <w:lang w:val="vi-VN"/>
        </w:rPr>
        <w:t xml:space="preserve">Căn cứ Điều 39 Nghị định </w:t>
      </w:r>
      <w:r w:rsidRPr="00193E35">
        <w:rPr>
          <w:rFonts w:eastAsia="Calibri" w:cs="Times New Roman"/>
          <w:iCs/>
          <w:color w:val="000000"/>
          <w:szCs w:val="28"/>
        </w:rPr>
        <w:t xml:space="preserve">số </w:t>
      </w:r>
      <w:r w:rsidRPr="00193E35">
        <w:rPr>
          <w:rFonts w:eastAsia="Calibri" w:cs="Times New Roman"/>
          <w:iCs/>
          <w:color w:val="000000"/>
          <w:szCs w:val="28"/>
          <w:lang w:val="vi-VN"/>
        </w:rPr>
        <w:t>123/2020/NĐ-CP ngày 19 tháng 10 năm 2020 của Chính phủ quy định về hóa đơn, chứng từ</w:t>
      </w:r>
      <w:r>
        <w:rPr>
          <w:rFonts w:eastAsia="Calibri" w:cs="Times New Roman"/>
          <w:iCs/>
          <w:color w:val="000000"/>
          <w:szCs w:val="28"/>
        </w:rPr>
        <w:t>.</w:t>
      </w:r>
    </w:p>
    <w:p w:rsidR="00267741" w:rsidRPr="00E000B8" w:rsidRDefault="00267741" w:rsidP="00267741">
      <w:pPr>
        <w:spacing w:line="276" w:lineRule="auto"/>
        <w:ind w:firstLine="720"/>
        <w:jc w:val="both"/>
        <w:rPr>
          <w:rFonts w:eastAsia="Calibri" w:cs="Times New Roman"/>
          <w:iCs/>
          <w:color w:val="000000"/>
          <w:szCs w:val="28"/>
        </w:rPr>
      </w:pPr>
      <w:r>
        <w:rPr>
          <w:rFonts w:eastAsia="Calibri" w:cs="Times New Roman"/>
          <w:iCs/>
          <w:color w:val="000000"/>
          <w:szCs w:val="28"/>
        </w:rPr>
        <w:t>+ Khoản 26 Điều 1 Nghị định số 70/2025/NĐ-CP</w:t>
      </w:r>
    </w:p>
    <w:p w:rsidR="00267741" w:rsidRPr="00193E35" w:rsidRDefault="00267741" w:rsidP="00267741">
      <w:pPr>
        <w:spacing w:line="276" w:lineRule="auto"/>
        <w:ind w:firstLine="720"/>
        <w:jc w:val="both"/>
        <w:rPr>
          <w:rFonts w:eastAsia="Calibri" w:cs="Times New Roman"/>
          <w:b/>
          <w:bCs/>
          <w:color w:val="000000"/>
          <w:szCs w:val="28"/>
          <w:lang w:val="vi-VN"/>
        </w:rPr>
      </w:pPr>
      <w:r w:rsidRPr="00193E35">
        <w:rPr>
          <w:rFonts w:eastAsia="Calibri" w:cs="Times New Roman"/>
          <w:b/>
          <w:bCs/>
          <w:color w:val="000000"/>
          <w:szCs w:val="28"/>
        </w:rPr>
        <w:t>-</w:t>
      </w:r>
      <w:r w:rsidRPr="00193E35">
        <w:rPr>
          <w:rFonts w:eastAsia="Calibri" w:cs="Times New Roman"/>
          <w:b/>
          <w:bCs/>
          <w:color w:val="000000"/>
          <w:szCs w:val="28"/>
          <w:lang w:val="vi-VN"/>
        </w:rPr>
        <w:t xml:space="preserve"> Mẫu đơn, mẫu tờ khai đính kèm:</w:t>
      </w:r>
    </w:p>
    <w:p w:rsidR="00267741" w:rsidRPr="00193E35" w:rsidRDefault="00267741" w:rsidP="00267741">
      <w:pPr>
        <w:spacing w:line="276" w:lineRule="auto"/>
        <w:jc w:val="both"/>
        <w:rPr>
          <w:rFonts w:eastAsia="Calibri" w:cs="Times New Roman"/>
          <w:b/>
          <w:bCs/>
          <w:color w:val="000000"/>
          <w:szCs w:val="28"/>
          <w:lang w:val="vi-VN"/>
        </w:rPr>
      </w:pPr>
      <w:r w:rsidRPr="00193E35">
        <w:rPr>
          <w:rFonts w:eastAsia="Calibri" w:cs="Times New Roman"/>
          <w:b/>
          <w:bCs/>
          <w:color w:val="000000"/>
          <w:szCs w:val="28"/>
        </w:rPr>
        <w:t xml:space="preserve">    </w:t>
      </w: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lang w:val="vi-VN"/>
        </w:rPr>
      </w:pPr>
    </w:p>
    <w:p w:rsidR="00267741" w:rsidRPr="00193E35" w:rsidRDefault="00267741" w:rsidP="00267741">
      <w:pPr>
        <w:spacing w:line="276" w:lineRule="auto"/>
        <w:jc w:val="both"/>
        <w:rPr>
          <w:rFonts w:eastAsia="Calibri" w:cs="Times New Roman"/>
          <w:b/>
          <w:bCs/>
          <w:color w:val="000000"/>
          <w:szCs w:val="28"/>
        </w:rPr>
      </w:pPr>
    </w:p>
    <w:p w:rsidR="00267741" w:rsidRDefault="00267741" w:rsidP="00267741">
      <w:r>
        <w:br w:type="page"/>
      </w:r>
    </w:p>
    <w:tbl>
      <w:tblPr>
        <w:tblW w:w="9266" w:type="dxa"/>
        <w:tblLook w:val="04A0" w:firstRow="1" w:lastRow="0" w:firstColumn="1" w:lastColumn="0" w:noHBand="0" w:noVBand="1"/>
      </w:tblPr>
      <w:tblGrid>
        <w:gridCol w:w="8983"/>
        <w:gridCol w:w="283"/>
      </w:tblGrid>
      <w:tr w:rsidR="00267741" w:rsidRPr="00FA58DA" w:rsidTr="00994B52">
        <w:trPr>
          <w:gridAfter w:val="1"/>
          <w:wAfter w:w="283" w:type="dxa"/>
          <w:trHeight w:val="848"/>
        </w:trPr>
        <w:tc>
          <w:tcPr>
            <w:tcW w:w="8983" w:type="dxa"/>
          </w:tcPr>
          <w:p w:rsidR="00267741" w:rsidRPr="00FA58DA" w:rsidRDefault="00267741" w:rsidP="00994B52">
            <w:pPr>
              <w:spacing w:after="0" w:line="240" w:lineRule="auto"/>
              <w:jc w:val="right"/>
              <w:rPr>
                <w:szCs w:val="28"/>
              </w:rPr>
            </w:pPr>
            <w:r w:rsidRPr="00FA58DA">
              <w:rPr>
                <w:rFonts w:eastAsia="Times New Roman"/>
                <w:b/>
                <w:sz w:val="24"/>
                <w:szCs w:val="24"/>
                <w:lang w:val="nl-NL"/>
              </w:rPr>
              <w:lastRenderedPageBreak/>
              <w:t xml:space="preserve">                           </w:t>
            </w:r>
            <w:r w:rsidRPr="00FA58DA">
              <w:rPr>
                <w:b/>
                <w:szCs w:val="28"/>
              </w:rPr>
              <w:t>Mẫu số:</w:t>
            </w:r>
            <w:r w:rsidRPr="00FA58DA">
              <w:rPr>
                <w:szCs w:val="28"/>
              </w:rPr>
              <w:t xml:space="preserve"> </w:t>
            </w:r>
            <w:r w:rsidRPr="00FA58DA">
              <w:rPr>
                <w:b/>
                <w:szCs w:val="28"/>
              </w:rPr>
              <w:t>02/HUY-BLG</w:t>
            </w:r>
          </w:p>
          <w:p w:rsidR="00267741" w:rsidRPr="00FA58DA" w:rsidRDefault="00267741" w:rsidP="00994B52">
            <w:pPr>
              <w:spacing w:after="0" w:line="240" w:lineRule="auto"/>
              <w:ind w:right="391"/>
              <w:jc w:val="center"/>
              <w:rPr>
                <w:rFonts w:eastAsia="Times New Roman"/>
                <w:b/>
                <w:sz w:val="26"/>
                <w:szCs w:val="24"/>
                <w:lang w:val="nl-NL"/>
              </w:rPr>
            </w:pPr>
            <w:r w:rsidRPr="00FA58DA">
              <w:rPr>
                <w:rFonts w:eastAsia="Times New Roman"/>
                <w:b/>
                <w:sz w:val="26"/>
                <w:szCs w:val="24"/>
                <w:lang w:val="nl-NL"/>
              </w:rPr>
              <w:t>CỘNG HÒA XÃ HỘI CHỦ NGHĨA VIỆT NAM</w:t>
            </w:r>
          </w:p>
          <w:p w:rsidR="00267741" w:rsidRPr="00FA58DA" w:rsidRDefault="00267741" w:rsidP="00994B52">
            <w:pPr>
              <w:spacing w:after="0" w:line="240" w:lineRule="auto"/>
              <w:ind w:right="391"/>
              <w:jc w:val="center"/>
              <w:rPr>
                <w:rFonts w:eastAsia="Times New Roman"/>
                <w:b/>
                <w:szCs w:val="28"/>
                <w:lang w:val="vi-VN"/>
              </w:rPr>
            </w:pPr>
            <w:r w:rsidRPr="00FA58DA">
              <w:rPr>
                <w:rFonts w:eastAsia="Times New Roman"/>
                <w:b/>
                <w:szCs w:val="28"/>
              </w:rPr>
              <w:t>Độc lập - Tự do - Hạnh phúc</w:t>
            </w:r>
          </w:p>
          <w:p w:rsidR="00267741" w:rsidRPr="00FA58DA" w:rsidRDefault="00267741" w:rsidP="00994B52">
            <w:pPr>
              <w:spacing w:after="0" w:line="240" w:lineRule="auto"/>
              <w:ind w:right="391"/>
              <w:jc w:val="center"/>
              <w:rPr>
                <w:rFonts w:eastAsia="Times New Roman"/>
                <w:b/>
                <w:szCs w:val="28"/>
                <w:vertAlign w:val="superscript"/>
                <w:lang w:val="vi-VN"/>
              </w:rPr>
            </w:pPr>
            <w:r w:rsidRPr="00FA58DA">
              <w:rPr>
                <w:rFonts w:eastAsia="Times New Roman"/>
                <w:b/>
                <w:szCs w:val="28"/>
                <w:vertAlign w:val="superscript"/>
                <w:lang w:val="vi-VN"/>
              </w:rPr>
              <w:t>________________________________________</w:t>
            </w:r>
          </w:p>
          <w:p w:rsidR="00267741" w:rsidRPr="00FA58DA" w:rsidRDefault="00267741" w:rsidP="00994B52">
            <w:pPr>
              <w:spacing w:after="0" w:line="240" w:lineRule="auto"/>
              <w:ind w:left="357" w:right="391"/>
              <w:jc w:val="center"/>
              <w:rPr>
                <w:rFonts w:eastAsia="Times New Roman"/>
                <w:b/>
                <w:szCs w:val="28"/>
                <w:lang w:val="nl-NL"/>
              </w:rPr>
            </w:pPr>
          </w:p>
        </w:tc>
      </w:tr>
      <w:tr w:rsidR="00267741" w:rsidRPr="00FA58DA" w:rsidTr="00994B52">
        <w:trPr>
          <w:gridAfter w:val="1"/>
          <w:wAfter w:w="283" w:type="dxa"/>
          <w:trHeight w:val="442"/>
        </w:trPr>
        <w:tc>
          <w:tcPr>
            <w:tcW w:w="8983" w:type="dxa"/>
            <w:tcBorders>
              <w:top w:val="nil"/>
              <w:left w:val="nil"/>
              <w:bottom w:val="nil"/>
              <w:right w:val="nil"/>
            </w:tcBorders>
            <w:shd w:val="clear" w:color="auto" w:fill="auto"/>
            <w:noWrap/>
            <w:vAlign w:val="bottom"/>
          </w:tcPr>
          <w:p w:rsidR="00267741" w:rsidRPr="00FA58DA" w:rsidRDefault="00267741" w:rsidP="00994B52">
            <w:pPr>
              <w:keepNext/>
              <w:spacing w:before="240" w:after="60"/>
              <w:jc w:val="center"/>
              <w:outlineLvl w:val="0"/>
              <w:rPr>
                <w:rFonts w:eastAsia="Times New Roman"/>
                <w:kern w:val="32"/>
                <w:sz w:val="32"/>
                <w:szCs w:val="28"/>
              </w:rPr>
            </w:pPr>
            <w:r w:rsidRPr="00FA58DA">
              <w:rPr>
                <w:rFonts w:eastAsia="Times New Roman"/>
                <w:b/>
                <w:bCs/>
                <w:kern w:val="32"/>
                <w:szCs w:val="28"/>
                <w:lang w:val="vi-VN"/>
              </w:rPr>
              <w:t xml:space="preserve">THÔNG BÁO KẾT QUẢ </w:t>
            </w:r>
            <w:r w:rsidRPr="00FA58DA">
              <w:rPr>
                <w:rFonts w:eastAsia="Times New Roman"/>
                <w:b/>
                <w:bCs/>
                <w:kern w:val="32"/>
                <w:szCs w:val="28"/>
                <w:lang w:val="nl-NL"/>
              </w:rPr>
              <w:t xml:space="preserve">TIÊU </w:t>
            </w:r>
            <w:r w:rsidRPr="00FA58DA">
              <w:rPr>
                <w:rFonts w:eastAsia="Times New Roman"/>
                <w:b/>
                <w:bCs/>
                <w:kern w:val="32"/>
                <w:szCs w:val="28"/>
                <w:lang w:val="vi-VN"/>
              </w:rPr>
              <w:t xml:space="preserve">HỦY </w:t>
            </w:r>
            <w:r w:rsidRPr="00FA58DA">
              <w:rPr>
                <w:rFonts w:eastAsia="Times New Roman"/>
                <w:b/>
                <w:bCs/>
                <w:kern w:val="32"/>
                <w:szCs w:val="28"/>
              </w:rPr>
              <w:t>BIÊN LAI GIẤY</w:t>
            </w:r>
          </w:p>
        </w:tc>
      </w:tr>
      <w:tr w:rsidR="00267741" w:rsidRPr="00FA58DA" w:rsidTr="00994B52">
        <w:trPr>
          <w:trHeight w:val="384"/>
        </w:trPr>
        <w:tc>
          <w:tcPr>
            <w:tcW w:w="8983" w:type="dxa"/>
            <w:tcBorders>
              <w:top w:val="nil"/>
              <w:left w:val="nil"/>
              <w:bottom w:val="nil"/>
              <w:right w:val="nil"/>
            </w:tcBorders>
            <w:shd w:val="clear" w:color="auto" w:fill="auto"/>
            <w:noWrap/>
            <w:vAlign w:val="bottom"/>
          </w:tcPr>
          <w:p w:rsidR="00267741" w:rsidRPr="00FA58DA" w:rsidRDefault="00267741" w:rsidP="00994B52">
            <w:pPr>
              <w:rPr>
                <w:rFonts w:eastAsia="Times New Roman"/>
                <w:bCs/>
                <w:iCs/>
                <w:sz w:val="2"/>
                <w:szCs w:val="24"/>
                <w:lang w:val="vi-VN"/>
              </w:rPr>
            </w:pPr>
            <w:r w:rsidRPr="00FA58DA">
              <w:rPr>
                <w:rFonts w:eastAsia="Times New Roman"/>
                <w:bCs/>
                <w:iCs/>
                <w:sz w:val="24"/>
                <w:szCs w:val="24"/>
              </w:rPr>
              <w:t xml:space="preserve">                                 </w:t>
            </w:r>
          </w:p>
          <w:p w:rsidR="00267741" w:rsidRPr="00FA58DA" w:rsidRDefault="00267741" w:rsidP="00994B52">
            <w:pPr>
              <w:jc w:val="center"/>
              <w:rPr>
                <w:rFonts w:eastAsia="Times New Roman"/>
                <w:bCs/>
                <w:iCs/>
                <w:sz w:val="24"/>
                <w:szCs w:val="24"/>
                <w:lang w:val="vi-VN"/>
              </w:rPr>
            </w:pPr>
            <w:r w:rsidRPr="00FA58DA">
              <w:rPr>
                <w:rFonts w:eastAsia="Times New Roman"/>
                <w:bCs/>
                <w:iCs/>
                <w:szCs w:val="24"/>
              </w:rPr>
              <w:t xml:space="preserve">Kính gửi: </w:t>
            </w:r>
            <w:r w:rsidRPr="00FA58DA">
              <w:rPr>
                <w:rFonts w:eastAsia="Times New Roman"/>
                <w:bCs/>
                <w:iCs/>
                <w:szCs w:val="24"/>
                <w:lang w:val="vi-VN"/>
              </w:rPr>
              <w:t>.......................................</w:t>
            </w:r>
          </w:p>
        </w:tc>
        <w:tc>
          <w:tcPr>
            <w:tcW w:w="283" w:type="dxa"/>
            <w:tcBorders>
              <w:top w:val="nil"/>
              <w:left w:val="nil"/>
              <w:bottom w:val="nil"/>
              <w:right w:val="nil"/>
            </w:tcBorders>
            <w:shd w:val="clear" w:color="auto" w:fill="auto"/>
            <w:noWrap/>
            <w:vAlign w:val="bottom"/>
          </w:tcPr>
          <w:p w:rsidR="00267741" w:rsidRPr="00FA58DA" w:rsidRDefault="00267741" w:rsidP="00994B52">
            <w:pPr>
              <w:rPr>
                <w:rFonts w:eastAsia="Times New Roman"/>
                <w:b/>
                <w:bCs/>
                <w:i/>
                <w:iCs/>
                <w:sz w:val="24"/>
                <w:szCs w:val="24"/>
              </w:rPr>
            </w:pPr>
          </w:p>
        </w:tc>
      </w:tr>
      <w:tr w:rsidR="00267741" w:rsidRPr="00FA58DA" w:rsidTr="00994B52">
        <w:trPr>
          <w:gridAfter w:val="1"/>
          <w:wAfter w:w="283" w:type="dxa"/>
          <w:trHeight w:val="319"/>
        </w:trPr>
        <w:tc>
          <w:tcPr>
            <w:tcW w:w="8983" w:type="dxa"/>
            <w:tcBorders>
              <w:top w:val="nil"/>
              <w:left w:val="nil"/>
              <w:bottom w:val="nil"/>
              <w:right w:val="nil"/>
            </w:tcBorders>
            <w:shd w:val="clear" w:color="auto" w:fill="auto"/>
            <w:noWrap/>
            <w:vAlign w:val="bottom"/>
          </w:tcPr>
          <w:tbl>
            <w:tblPr>
              <w:tblW w:w="8767" w:type="dxa"/>
              <w:tblLook w:val="04A0" w:firstRow="1" w:lastRow="0" w:firstColumn="1" w:lastColumn="0" w:noHBand="0" w:noVBand="1"/>
            </w:tblPr>
            <w:tblGrid>
              <w:gridCol w:w="8767"/>
            </w:tblGrid>
            <w:tr w:rsidR="00267741" w:rsidRPr="00FA58DA" w:rsidTr="00994B52">
              <w:trPr>
                <w:trHeight w:val="459"/>
              </w:trPr>
              <w:tc>
                <w:tcPr>
                  <w:tcW w:w="8767" w:type="dxa"/>
                  <w:vAlign w:val="center"/>
                </w:tcPr>
                <w:p w:rsidR="00267741" w:rsidRPr="00FA58DA" w:rsidRDefault="00267741" w:rsidP="00994B52">
                  <w:pPr>
                    <w:spacing w:after="0" w:line="240" w:lineRule="auto"/>
                    <w:ind w:firstLine="578"/>
                    <w:rPr>
                      <w:rFonts w:eastAsia="Times New Roman"/>
                      <w:bCs/>
                      <w:iCs/>
                      <w:szCs w:val="24"/>
                      <w:lang w:val="vi-VN"/>
                    </w:rPr>
                  </w:pPr>
                  <w:r w:rsidRPr="00FA58DA">
                    <w:rPr>
                      <w:rFonts w:eastAsia="Times New Roman"/>
                      <w:bCs/>
                      <w:iCs/>
                      <w:szCs w:val="24"/>
                      <w:lang w:val="pt-BR"/>
                    </w:rPr>
                    <w:t>Tên tổ chức, cá nhân:</w:t>
                  </w:r>
                  <w:r w:rsidRPr="00FA58DA">
                    <w:rPr>
                      <w:rFonts w:eastAsia="Times New Roman"/>
                      <w:bCs/>
                      <w:iCs/>
                      <w:szCs w:val="24"/>
                      <w:lang w:val="vi-VN"/>
                    </w:rPr>
                    <w:t>......................</w:t>
                  </w:r>
                  <w:r w:rsidRPr="00FA58DA">
                    <w:rPr>
                      <w:rFonts w:eastAsia="Times New Roman"/>
                      <w:bCs/>
                      <w:iCs/>
                      <w:szCs w:val="24"/>
                    </w:rPr>
                    <w:t>....</w:t>
                  </w:r>
                  <w:r w:rsidRPr="00FA58DA">
                    <w:rPr>
                      <w:rFonts w:eastAsia="Times New Roman"/>
                      <w:bCs/>
                      <w:iCs/>
                      <w:szCs w:val="24"/>
                      <w:lang w:val="vi-VN"/>
                    </w:rPr>
                    <w:t>....................................................</w:t>
                  </w:r>
                </w:p>
              </w:tc>
            </w:tr>
            <w:tr w:rsidR="00267741" w:rsidRPr="00FA58DA" w:rsidTr="00994B52">
              <w:trPr>
                <w:trHeight w:val="471"/>
              </w:trPr>
              <w:tc>
                <w:tcPr>
                  <w:tcW w:w="8767" w:type="dxa"/>
                  <w:vAlign w:val="center"/>
                </w:tcPr>
                <w:p w:rsidR="00267741" w:rsidRPr="00FA58DA" w:rsidRDefault="00267741" w:rsidP="00994B52">
                  <w:pPr>
                    <w:spacing w:after="0"/>
                    <w:ind w:firstLine="578"/>
                    <w:rPr>
                      <w:rFonts w:eastAsia="Times New Roman"/>
                      <w:bCs/>
                      <w:iCs/>
                      <w:szCs w:val="24"/>
                      <w:lang w:val="vi-VN"/>
                    </w:rPr>
                  </w:pPr>
                  <w:r w:rsidRPr="00FA58DA">
                    <w:rPr>
                      <w:rFonts w:eastAsia="Times New Roman"/>
                      <w:bCs/>
                      <w:iCs/>
                      <w:szCs w:val="24"/>
                    </w:rPr>
                    <w:t>Mã số thuế:</w:t>
                  </w:r>
                  <w:r w:rsidRPr="00FA58DA">
                    <w:rPr>
                      <w:rFonts w:eastAsia="Times New Roman"/>
                      <w:bCs/>
                      <w:iCs/>
                      <w:szCs w:val="24"/>
                      <w:lang w:val="vi-VN"/>
                    </w:rPr>
                    <w:t>....................................</w:t>
                  </w:r>
                  <w:r w:rsidRPr="00FA58DA">
                    <w:rPr>
                      <w:rFonts w:eastAsia="Times New Roman"/>
                      <w:bCs/>
                      <w:iCs/>
                      <w:szCs w:val="24"/>
                    </w:rPr>
                    <w:t>....</w:t>
                  </w:r>
                  <w:r w:rsidRPr="00FA58DA">
                    <w:rPr>
                      <w:rFonts w:eastAsia="Times New Roman"/>
                      <w:bCs/>
                      <w:iCs/>
                      <w:szCs w:val="24"/>
                      <w:lang w:val="vi-VN"/>
                    </w:rPr>
                    <w:t>......................................................</w:t>
                  </w:r>
                </w:p>
              </w:tc>
            </w:tr>
            <w:tr w:rsidR="00267741" w:rsidRPr="00FA58DA" w:rsidTr="00994B52">
              <w:trPr>
                <w:trHeight w:val="347"/>
              </w:trPr>
              <w:tc>
                <w:tcPr>
                  <w:tcW w:w="8767" w:type="dxa"/>
                  <w:vAlign w:val="center"/>
                </w:tcPr>
                <w:p w:rsidR="00267741" w:rsidRPr="00FA58DA" w:rsidRDefault="00267741" w:rsidP="00994B52">
                  <w:pPr>
                    <w:spacing w:after="0"/>
                    <w:ind w:firstLine="578"/>
                    <w:rPr>
                      <w:rFonts w:eastAsia="Times New Roman"/>
                      <w:bCs/>
                      <w:iCs/>
                      <w:szCs w:val="24"/>
                      <w:lang w:val="vi-VN"/>
                    </w:rPr>
                  </w:pPr>
                  <w:r w:rsidRPr="00FA58DA">
                    <w:rPr>
                      <w:rFonts w:eastAsia="Times New Roman"/>
                      <w:bCs/>
                      <w:iCs/>
                      <w:szCs w:val="24"/>
                    </w:rPr>
                    <w:t>Địa chỉ:</w:t>
                  </w:r>
                  <w:r w:rsidRPr="00FA58DA">
                    <w:rPr>
                      <w:rFonts w:eastAsia="Times New Roman"/>
                      <w:bCs/>
                      <w:iCs/>
                      <w:szCs w:val="24"/>
                      <w:lang w:val="vi-VN"/>
                    </w:rPr>
                    <w:t>.....................................................................................................</w:t>
                  </w:r>
                </w:p>
              </w:tc>
            </w:tr>
            <w:tr w:rsidR="00267741" w:rsidRPr="00FA58DA" w:rsidTr="00994B52">
              <w:trPr>
                <w:trHeight w:val="471"/>
              </w:trPr>
              <w:tc>
                <w:tcPr>
                  <w:tcW w:w="8767" w:type="dxa"/>
                  <w:vAlign w:val="center"/>
                </w:tcPr>
                <w:p w:rsidR="00267741" w:rsidRPr="00FA58DA" w:rsidRDefault="00267741" w:rsidP="00994B52">
                  <w:pPr>
                    <w:spacing w:after="0"/>
                    <w:ind w:firstLine="578"/>
                    <w:rPr>
                      <w:rFonts w:eastAsia="Times New Roman"/>
                      <w:bCs/>
                      <w:iCs/>
                      <w:szCs w:val="24"/>
                      <w:lang w:val="vi-VN"/>
                    </w:rPr>
                  </w:pPr>
                  <w:r w:rsidRPr="00FA58DA">
                    <w:rPr>
                      <w:rFonts w:eastAsia="Times New Roman"/>
                      <w:bCs/>
                      <w:iCs/>
                      <w:szCs w:val="24"/>
                    </w:rPr>
                    <w:t>Phương pháp hủy hóa đơn:</w:t>
                  </w:r>
                  <w:r w:rsidRPr="00FA58DA">
                    <w:rPr>
                      <w:rFonts w:eastAsia="Times New Roman"/>
                      <w:bCs/>
                      <w:iCs/>
                      <w:szCs w:val="24"/>
                      <w:lang w:val="vi-VN"/>
                    </w:rPr>
                    <w:t>......................................................................</w:t>
                  </w:r>
                </w:p>
              </w:tc>
            </w:tr>
            <w:tr w:rsidR="00267741" w:rsidRPr="00FA58DA" w:rsidTr="00994B52">
              <w:trPr>
                <w:trHeight w:val="2988"/>
              </w:trPr>
              <w:tc>
                <w:tcPr>
                  <w:tcW w:w="8767" w:type="dxa"/>
                </w:tcPr>
                <w:p w:rsidR="00267741" w:rsidRPr="00FA58DA" w:rsidRDefault="00267741" w:rsidP="00994B52">
                  <w:pPr>
                    <w:spacing w:after="0"/>
                    <w:ind w:firstLine="578"/>
                    <w:jc w:val="both"/>
                    <w:rPr>
                      <w:rFonts w:eastAsia="Times New Roman"/>
                      <w:szCs w:val="24"/>
                    </w:rPr>
                  </w:pPr>
                  <w:r w:rsidRPr="00FA58DA">
                    <w:rPr>
                      <w:rFonts w:eastAsia="Times New Roman"/>
                      <w:szCs w:val="24"/>
                    </w:rPr>
                    <w:t>Hồi …….giờ………ngày………tháng………năm………, (tổ chức, cá nhân) thông báo hủy biên lai như sau:</w:t>
                  </w:r>
                </w:p>
                <w:p w:rsidR="00267741" w:rsidRPr="00FA58DA" w:rsidRDefault="00267741" w:rsidP="00994B52">
                  <w:pPr>
                    <w:spacing w:after="0"/>
                    <w:ind w:firstLine="578"/>
                    <w:jc w:val="both"/>
                    <w:rPr>
                      <w:rFonts w:eastAsia="Times New Roman"/>
                      <w:sz w:val="12"/>
                      <w:szCs w:val="24"/>
                    </w:rPr>
                  </w:pPr>
                </w:p>
                <w:tbl>
                  <w:tblPr>
                    <w:tblW w:w="8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275"/>
                    <w:gridCol w:w="1164"/>
                    <w:gridCol w:w="1387"/>
                    <w:gridCol w:w="1165"/>
                    <w:gridCol w:w="1165"/>
                    <w:gridCol w:w="1165"/>
                  </w:tblGrid>
                  <w:tr w:rsidR="00267741" w:rsidRPr="00FA58DA" w:rsidTr="00994B52">
                    <w:trPr>
                      <w:trHeight w:val="757"/>
                    </w:trPr>
                    <w:tc>
                      <w:tcPr>
                        <w:tcW w:w="1164"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STT</w:t>
                        </w:r>
                      </w:p>
                    </w:tc>
                    <w:tc>
                      <w:tcPr>
                        <w:tcW w:w="1275"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Tên loại biên lai</w:t>
                        </w:r>
                      </w:p>
                    </w:tc>
                    <w:tc>
                      <w:tcPr>
                        <w:tcW w:w="1164" w:type="dxa"/>
                        <w:vAlign w:val="center"/>
                      </w:tcPr>
                      <w:p w:rsidR="00267741" w:rsidRPr="00FA58DA" w:rsidRDefault="00267741" w:rsidP="00994B52">
                        <w:pPr>
                          <w:spacing w:after="0" w:line="240" w:lineRule="auto"/>
                          <w:ind w:hanging="19"/>
                          <w:jc w:val="center"/>
                          <w:rPr>
                            <w:rFonts w:eastAsia="Times New Roman"/>
                            <w:b/>
                            <w:bCs/>
                            <w:iCs/>
                            <w:szCs w:val="24"/>
                          </w:rPr>
                        </w:pPr>
                        <w:r w:rsidRPr="00FA58DA">
                          <w:rPr>
                            <w:rFonts w:eastAsia="Times New Roman"/>
                            <w:b/>
                            <w:bCs/>
                            <w:szCs w:val="24"/>
                          </w:rPr>
                          <w:t>Mẫu số</w:t>
                        </w:r>
                      </w:p>
                    </w:tc>
                    <w:tc>
                      <w:tcPr>
                        <w:tcW w:w="1387"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Ký hiệu biên lai</w:t>
                        </w:r>
                      </w:p>
                    </w:tc>
                    <w:tc>
                      <w:tcPr>
                        <w:tcW w:w="1165"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Từ số</w:t>
                        </w:r>
                      </w:p>
                    </w:tc>
                    <w:tc>
                      <w:tcPr>
                        <w:tcW w:w="1165"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Đến số</w:t>
                        </w:r>
                      </w:p>
                    </w:tc>
                    <w:tc>
                      <w:tcPr>
                        <w:tcW w:w="1165" w:type="dxa"/>
                        <w:vAlign w:val="center"/>
                      </w:tcPr>
                      <w:p w:rsidR="00267741" w:rsidRPr="00FA58DA" w:rsidRDefault="00267741" w:rsidP="00994B52">
                        <w:pPr>
                          <w:spacing w:after="0" w:line="240" w:lineRule="auto"/>
                          <w:jc w:val="center"/>
                          <w:rPr>
                            <w:rFonts w:eastAsia="Times New Roman"/>
                            <w:b/>
                            <w:bCs/>
                            <w:iCs/>
                            <w:szCs w:val="24"/>
                          </w:rPr>
                        </w:pPr>
                        <w:r w:rsidRPr="00FA58DA">
                          <w:rPr>
                            <w:rFonts w:eastAsia="Times New Roman"/>
                            <w:b/>
                            <w:bCs/>
                            <w:szCs w:val="24"/>
                          </w:rPr>
                          <w:t>Số lượng</w:t>
                        </w:r>
                      </w:p>
                    </w:tc>
                  </w:tr>
                  <w:tr w:rsidR="00267741" w:rsidRPr="00FA58DA" w:rsidTr="00994B52">
                    <w:trPr>
                      <w:trHeight w:val="290"/>
                    </w:trPr>
                    <w:tc>
                      <w:tcPr>
                        <w:tcW w:w="1164"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(1)</w:t>
                        </w:r>
                      </w:p>
                    </w:tc>
                    <w:tc>
                      <w:tcPr>
                        <w:tcW w:w="1275"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(2)</w:t>
                        </w:r>
                      </w:p>
                    </w:tc>
                    <w:tc>
                      <w:tcPr>
                        <w:tcW w:w="1164"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(3)</w:t>
                        </w:r>
                      </w:p>
                    </w:tc>
                    <w:tc>
                      <w:tcPr>
                        <w:tcW w:w="1387"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(4)</w:t>
                        </w:r>
                      </w:p>
                    </w:tc>
                    <w:tc>
                      <w:tcPr>
                        <w:tcW w:w="1165"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(5)</w:t>
                        </w:r>
                      </w:p>
                    </w:tc>
                    <w:tc>
                      <w:tcPr>
                        <w:tcW w:w="1165"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(6)</w:t>
                        </w:r>
                      </w:p>
                    </w:tc>
                    <w:tc>
                      <w:tcPr>
                        <w:tcW w:w="1165" w:type="dxa"/>
                      </w:tcPr>
                      <w:p w:rsidR="00267741" w:rsidRPr="00FA58DA" w:rsidRDefault="00267741" w:rsidP="00994B52">
                        <w:pPr>
                          <w:spacing w:after="0" w:line="240" w:lineRule="auto"/>
                          <w:jc w:val="center"/>
                          <w:rPr>
                            <w:rFonts w:eastAsia="Times New Roman"/>
                            <w:bCs/>
                            <w:sz w:val="24"/>
                            <w:szCs w:val="28"/>
                          </w:rPr>
                        </w:pPr>
                        <w:r w:rsidRPr="00FA58DA">
                          <w:rPr>
                            <w:rFonts w:eastAsia="Times New Roman"/>
                            <w:bCs/>
                            <w:sz w:val="24"/>
                            <w:szCs w:val="28"/>
                          </w:rPr>
                          <w:t>(7)</w:t>
                        </w:r>
                      </w:p>
                    </w:tc>
                  </w:tr>
                  <w:tr w:rsidR="00267741" w:rsidRPr="00FA58DA" w:rsidTr="00994B52">
                    <w:trPr>
                      <w:trHeight w:val="471"/>
                    </w:trPr>
                    <w:tc>
                      <w:tcPr>
                        <w:tcW w:w="1164" w:type="dxa"/>
                      </w:tcPr>
                      <w:p w:rsidR="00267741" w:rsidRPr="00FA58DA" w:rsidRDefault="00267741" w:rsidP="00994B52">
                        <w:pPr>
                          <w:spacing w:after="0" w:line="240" w:lineRule="auto"/>
                          <w:ind w:firstLine="578"/>
                          <w:rPr>
                            <w:rFonts w:eastAsia="Times New Roman"/>
                            <w:bCs/>
                            <w:sz w:val="24"/>
                            <w:szCs w:val="24"/>
                          </w:rPr>
                        </w:pPr>
                      </w:p>
                    </w:tc>
                    <w:tc>
                      <w:tcPr>
                        <w:tcW w:w="1275" w:type="dxa"/>
                      </w:tcPr>
                      <w:p w:rsidR="00267741" w:rsidRPr="00FA58DA" w:rsidRDefault="00267741" w:rsidP="00994B52">
                        <w:pPr>
                          <w:spacing w:after="0" w:line="240" w:lineRule="auto"/>
                          <w:ind w:firstLine="578"/>
                          <w:rPr>
                            <w:rFonts w:eastAsia="Times New Roman"/>
                            <w:bCs/>
                            <w:sz w:val="24"/>
                            <w:szCs w:val="24"/>
                          </w:rPr>
                        </w:pPr>
                      </w:p>
                    </w:tc>
                    <w:tc>
                      <w:tcPr>
                        <w:tcW w:w="1164" w:type="dxa"/>
                      </w:tcPr>
                      <w:p w:rsidR="00267741" w:rsidRPr="00FA58DA" w:rsidRDefault="00267741" w:rsidP="00994B52">
                        <w:pPr>
                          <w:spacing w:after="0" w:line="240" w:lineRule="auto"/>
                          <w:ind w:firstLine="578"/>
                          <w:rPr>
                            <w:rFonts w:eastAsia="Times New Roman"/>
                            <w:bCs/>
                            <w:sz w:val="24"/>
                            <w:szCs w:val="24"/>
                          </w:rPr>
                        </w:pPr>
                      </w:p>
                    </w:tc>
                    <w:tc>
                      <w:tcPr>
                        <w:tcW w:w="1387"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r>
                  <w:tr w:rsidR="00267741" w:rsidRPr="00FA58DA" w:rsidTr="00994B52">
                    <w:trPr>
                      <w:trHeight w:val="471"/>
                    </w:trPr>
                    <w:tc>
                      <w:tcPr>
                        <w:tcW w:w="1164" w:type="dxa"/>
                      </w:tcPr>
                      <w:p w:rsidR="00267741" w:rsidRPr="00FA58DA" w:rsidRDefault="00267741" w:rsidP="00994B52">
                        <w:pPr>
                          <w:spacing w:after="0" w:line="240" w:lineRule="auto"/>
                          <w:ind w:firstLine="578"/>
                          <w:rPr>
                            <w:rFonts w:eastAsia="Times New Roman"/>
                            <w:bCs/>
                            <w:sz w:val="24"/>
                            <w:szCs w:val="24"/>
                          </w:rPr>
                        </w:pPr>
                      </w:p>
                    </w:tc>
                    <w:tc>
                      <w:tcPr>
                        <w:tcW w:w="1275" w:type="dxa"/>
                      </w:tcPr>
                      <w:p w:rsidR="00267741" w:rsidRPr="00FA58DA" w:rsidRDefault="00267741" w:rsidP="00994B52">
                        <w:pPr>
                          <w:spacing w:after="0" w:line="240" w:lineRule="auto"/>
                          <w:ind w:firstLine="578"/>
                          <w:rPr>
                            <w:rFonts w:eastAsia="Times New Roman"/>
                            <w:bCs/>
                            <w:sz w:val="24"/>
                            <w:szCs w:val="24"/>
                          </w:rPr>
                        </w:pPr>
                      </w:p>
                    </w:tc>
                    <w:tc>
                      <w:tcPr>
                        <w:tcW w:w="1164" w:type="dxa"/>
                      </w:tcPr>
                      <w:p w:rsidR="00267741" w:rsidRPr="00FA58DA" w:rsidRDefault="00267741" w:rsidP="00994B52">
                        <w:pPr>
                          <w:spacing w:after="0" w:line="240" w:lineRule="auto"/>
                          <w:ind w:firstLine="578"/>
                          <w:rPr>
                            <w:rFonts w:eastAsia="Times New Roman"/>
                            <w:bCs/>
                            <w:sz w:val="24"/>
                            <w:szCs w:val="24"/>
                          </w:rPr>
                        </w:pPr>
                      </w:p>
                    </w:tc>
                    <w:tc>
                      <w:tcPr>
                        <w:tcW w:w="1387"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c>
                      <w:tcPr>
                        <w:tcW w:w="1165" w:type="dxa"/>
                      </w:tcPr>
                      <w:p w:rsidR="00267741" w:rsidRPr="00FA58DA" w:rsidRDefault="00267741" w:rsidP="00994B52">
                        <w:pPr>
                          <w:spacing w:after="0" w:line="240" w:lineRule="auto"/>
                          <w:ind w:firstLine="578"/>
                          <w:rPr>
                            <w:rFonts w:eastAsia="Times New Roman"/>
                            <w:bCs/>
                            <w:sz w:val="24"/>
                            <w:szCs w:val="24"/>
                          </w:rPr>
                        </w:pPr>
                      </w:p>
                    </w:tc>
                  </w:tr>
                </w:tbl>
                <w:p w:rsidR="00267741" w:rsidRPr="00FA58DA" w:rsidRDefault="00267741" w:rsidP="00994B52">
                  <w:pPr>
                    <w:spacing w:after="0"/>
                    <w:ind w:firstLine="578"/>
                    <w:rPr>
                      <w:rFonts w:eastAsia="Times New Roman"/>
                      <w:bCs/>
                      <w:iCs/>
                      <w:sz w:val="24"/>
                      <w:szCs w:val="24"/>
                    </w:rPr>
                  </w:pPr>
                </w:p>
              </w:tc>
            </w:tr>
          </w:tbl>
          <w:p w:rsidR="00267741" w:rsidRPr="00FA58DA" w:rsidRDefault="00267741" w:rsidP="00994B52">
            <w:pPr>
              <w:rPr>
                <w:rFonts w:eastAsia="Times New Roman"/>
                <w:bCs/>
                <w:iCs/>
                <w:sz w:val="24"/>
                <w:szCs w:val="24"/>
              </w:rPr>
            </w:pPr>
          </w:p>
        </w:tc>
      </w:tr>
    </w:tbl>
    <w:p w:rsidR="00267741" w:rsidRPr="00EB4A08" w:rsidRDefault="00267741" w:rsidP="00267741">
      <w:pPr>
        <w:rPr>
          <w:rFonts w:eastAsia="Times New Roman"/>
          <w:sz w:val="24"/>
          <w:szCs w:val="24"/>
        </w:rPr>
      </w:pPr>
    </w:p>
    <w:tbl>
      <w:tblPr>
        <w:tblW w:w="9782" w:type="dxa"/>
        <w:tblInd w:w="-743" w:type="dxa"/>
        <w:tblLook w:val="04A0" w:firstRow="1" w:lastRow="0" w:firstColumn="1" w:lastColumn="0" w:noHBand="0" w:noVBand="1"/>
      </w:tblPr>
      <w:tblGrid>
        <w:gridCol w:w="3306"/>
        <w:gridCol w:w="360"/>
        <w:gridCol w:w="1675"/>
        <w:gridCol w:w="4441"/>
      </w:tblGrid>
      <w:tr w:rsidR="00267741" w:rsidRPr="00FA58DA" w:rsidTr="00994B52">
        <w:trPr>
          <w:trHeight w:val="282"/>
        </w:trPr>
        <w:tc>
          <w:tcPr>
            <w:tcW w:w="3306" w:type="dxa"/>
            <w:tcBorders>
              <w:top w:val="nil"/>
              <w:left w:val="nil"/>
              <w:bottom w:val="nil"/>
              <w:right w:val="nil"/>
            </w:tcBorders>
            <w:shd w:val="clear" w:color="auto" w:fill="auto"/>
            <w:noWrap/>
            <w:vAlign w:val="bottom"/>
          </w:tcPr>
          <w:p w:rsidR="00267741" w:rsidRPr="00FA58DA" w:rsidRDefault="00267741" w:rsidP="00994B52">
            <w:pPr>
              <w:rPr>
                <w:rFonts w:eastAsia="Times New Roman"/>
                <w:sz w:val="24"/>
                <w:szCs w:val="24"/>
              </w:rPr>
            </w:pPr>
          </w:p>
        </w:tc>
        <w:tc>
          <w:tcPr>
            <w:tcW w:w="360" w:type="dxa"/>
            <w:tcBorders>
              <w:top w:val="nil"/>
              <w:left w:val="nil"/>
              <w:bottom w:val="nil"/>
              <w:right w:val="nil"/>
            </w:tcBorders>
            <w:shd w:val="clear" w:color="auto" w:fill="auto"/>
            <w:noWrap/>
            <w:vAlign w:val="bottom"/>
          </w:tcPr>
          <w:p w:rsidR="00267741" w:rsidRPr="00FA58DA" w:rsidRDefault="00267741" w:rsidP="00994B52">
            <w:pPr>
              <w:rPr>
                <w:rFonts w:eastAsia="Times New Roman"/>
                <w:sz w:val="24"/>
                <w:szCs w:val="24"/>
              </w:rPr>
            </w:pPr>
          </w:p>
        </w:tc>
        <w:tc>
          <w:tcPr>
            <w:tcW w:w="1675" w:type="dxa"/>
            <w:tcBorders>
              <w:top w:val="nil"/>
              <w:left w:val="nil"/>
              <w:bottom w:val="nil"/>
              <w:right w:val="nil"/>
            </w:tcBorders>
            <w:shd w:val="clear" w:color="auto" w:fill="auto"/>
            <w:noWrap/>
            <w:vAlign w:val="bottom"/>
          </w:tcPr>
          <w:p w:rsidR="00267741" w:rsidRPr="00FA58DA" w:rsidRDefault="00267741" w:rsidP="00994B52">
            <w:pPr>
              <w:rPr>
                <w:rFonts w:eastAsia="Times New Roman"/>
                <w:sz w:val="24"/>
                <w:szCs w:val="24"/>
              </w:rPr>
            </w:pPr>
          </w:p>
        </w:tc>
        <w:tc>
          <w:tcPr>
            <w:tcW w:w="4441" w:type="dxa"/>
            <w:tcBorders>
              <w:top w:val="nil"/>
              <w:left w:val="nil"/>
              <w:bottom w:val="nil"/>
              <w:right w:val="nil"/>
            </w:tcBorders>
            <w:shd w:val="clear" w:color="auto" w:fill="auto"/>
            <w:noWrap/>
            <w:vAlign w:val="bottom"/>
          </w:tcPr>
          <w:p w:rsidR="00267741" w:rsidRPr="00FA58DA" w:rsidRDefault="00267741" w:rsidP="00994B52">
            <w:pPr>
              <w:jc w:val="right"/>
              <w:rPr>
                <w:rFonts w:eastAsia="Times New Roman"/>
                <w:i/>
                <w:iCs/>
                <w:sz w:val="24"/>
                <w:szCs w:val="24"/>
              </w:rPr>
            </w:pPr>
          </w:p>
        </w:tc>
      </w:tr>
      <w:tr w:rsidR="00267741" w:rsidRPr="00FA58DA" w:rsidTr="00994B52">
        <w:trPr>
          <w:trHeight w:val="1035"/>
        </w:trPr>
        <w:tc>
          <w:tcPr>
            <w:tcW w:w="5341" w:type="dxa"/>
            <w:gridSpan w:val="3"/>
            <w:tcBorders>
              <w:top w:val="nil"/>
              <w:left w:val="nil"/>
              <w:right w:val="nil"/>
            </w:tcBorders>
            <w:shd w:val="clear" w:color="auto" w:fill="auto"/>
            <w:noWrap/>
            <w:vAlign w:val="bottom"/>
          </w:tcPr>
          <w:p w:rsidR="00267741" w:rsidRPr="00FA58DA" w:rsidRDefault="00267741" w:rsidP="00994B52">
            <w:pPr>
              <w:spacing w:after="0" w:line="240" w:lineRule="auto"/>
              <w:jc w:val="center"/>
              <w:rPr>
                <w:rFonts w:eastAsia="Times New Roman"/>
                <w:b/>
                <w:bCs/>
                <w:szCs w:val="24"/>
                <w:lang w:val="vi-VN"/>
              </w:rPr>
            </w:pPr>
            <w:r w:rsidRPr="00FA58DA">
              <w:rPr>
                <w:rFonts w:eastAsia="Times New Roman"/>
                <w:b/>
                <w:bCs/>
                <w:szCs w:val="24"/>
                <w:lang w:val="vi-VN"/>
              </w:rPr>
              <w:t>NGƯỜI LẬP BIỂU</w:t>
            </w:r>
          </w:p>
          <w:p w:rsidR="00267741" w:rsidRPr="00FA58DA" w:rsidRDefault="00267741" w:rsidP="00994B52">
            <w:pPr>
              <w:spacing w:after="0" w:line="240" w:lineRule="auto"/>
              <w:jc w:val="center"/>
              <w:rPr>
                <w:rFonts w:eastAsia="Times New Roman"/>
                <w:sz w:val="24"/>
                <w:szCs w:val="24"/>
              </w:rPr>
            </w:pPr>
            <w:r w:rsidRPr="00FA58DA">
              <w:rPr>
                <w:rFonts w:eastAsia="Times New Roman"/>
                <w:i/>
                <w:iCs/>
                <w:szCs w:val="24"/>
              </w:rPr>
              <w:t>( Ký, ghi rõ họ tên)</w:t>
            </w:r>
          </w:p>
        </w:tc>
        <w:tc>
          <w:tcPr>
            <w:tcW w:w="4441" w:type="dxa"/>
            <w:tcBorders>
              <w:top w:val="nil"/>
              <w:left w:val="nil"/>
              <w:right w:val="nil"/>
            </w:tcBorders>
            <w:shd w:val="clear" w:color="auto" w:fill="auto"/>
            <w:noWrap/>
            <w:vAlign w:val="bottom"/>
          </w:tcPr>
          <w:p w:rsidR="00267741" w:rsidRPr="00FA58DA" w:rsidRDefault="00267741" w:rsidP="00994B52">
            <w:pPr>
              <w:spacing w:after="0" w:line="240" w:lineRule="auto"/>
              <w:jc w:val="center"/>
              <w:rPr>
                <w:rFonts w:eastAsia="Times New Roman"/>
                <w:i/>
                <w:iCs/>
                <w:szCs w:val="24"/>
                <w:lang w:val="vi-VN"/>
              </w:rPr>
            </w:pPr>
            <w:r w:rsidRPr="00FA58DA">
              <w:rPr>
                <w:rFonts w:eastAsia="Times New Roman"/>
                <w:i/>
                <w:iCs/>
                <w:szCs w:val="24"/>
              </w:rPr>
              <w:t>Ngày……… tháng………năm………</w:t>
            </w:r>
          </w:p>
          <w:p w:rsidR="00267741" w:rsidRPr="00FA58DA" w:rsidRDefault="00267741" w:rsidP="00994B52">
            <w:pPr>
              <w:spacing w:after="0" w:line="240" w:lineRule="auto"/>
              <w:jc w:val="center"/>
              <w:rPr>
                <w:rFonts w:eastAsia="Times New Roman"/>
                <w:szCs w:val="24"/>
              </w:rPr>
            </w:pPr>
            <w:r w:rsidRPr="00FA58DA">
              <w:rPr>
                <w:b/>
                <w:szCs w:val="24"/>
              </w:rPr>
              <w:t>THỦ TRƯỞNG ĐƠN VỊ</w:t>
            </w:r>
          </w:p>
          <w:p w:rsidR="00267741" w:rsidRPr="00FA58DA" w:rsidRDefault="00267741" w:rsidP="00994B52">
            <w:pPr>
              <w:spacing w:after="0" w:line="240" w:lineRule="auto"/>
              <w:jc w:val="center"/>
              <w:rPr>
                <w:rFonts w:eastAsia="Times New Roman"/>
                <w:sz w:val="24"/>
                <w:szCs w:val="24"/>
              </w:rPr>
            </w:pPr>
            <w:r w:rsidRPr="00FA58DA">
              <w:rPr>
                <w:rFonts w:eastAsia="Times New Roman"/>
                <w:i/>
                <w:iCs/>
                <w:szCs w:val="24"/>
              </w:rPr>
              <w:t>(Ký, ghi rõ họ, tên và đóng dấu)</w:t>
            </w:r>
          </w:p>
        </w:tc>
      </w:tr>
    </w:tbl>
    <w:p w:rsidR="00267741" w:rsidRDefault="00267741" w:rsidP="00267741">
      <w:pPr>
        <w:keepNext/>
        <w:spacing w:before="240" w:after="60" w:line="276" w:lineRule="auto"/>
        <w:ind w:firstLine="720"/>
        <w:jc w:val="both"/>
        <w:outlineLvl w:val="1"/>
        <w:rPr>
          <w:i/>
          <w:lang w:val="nl-NL"/>
        </w:rPr>
      </w:pPr>
      <w:r>
        <w:rPr>
          <w:i/>
          <w:lang w:val="nl-NL"/>
        </w:rPr>
        <w:t xml:space="preserve">                       </w:t>
      </w:r>
    </w:p>
    <w:p w:rsidR="00267741" w:rsidRDefault="00267741" w:rsidP="00267741">
      <w:pPr>
        <w:keepNext/>
        <w:spacing w:before="240" w:after="60" w:line="276" w:lineRule="auto"/>
        <w:ind w:firstLine="720"/>
        <w:jc w:val="both"/>
        <w:outlineLvl w:val="1"/>
        <w:rPr>
          <w:i/>
          <w:lang w:val="nl-NL"/>
        </w:rPr>
      </w:pPr>
    </w:p>
    <w:p w:rsidR="00267741" w:rsidRDefault="00267741" w:rsidP="00267741">
      <w:pPr>
        <w:keepNext/>
        <w:spacing w:before="240" w:after="60" w:line="276" w:lineRule="auto"/>
        <w:ind w:firstLine="720"/>
        <w:jc w:val="both"/>
        <w:outlineLvl w:val="1"/>
        <w:rPr>
          <w:rFonts w:eastAsia="Times New Roman" w:cs="Times New Roman"/>
          <w:b/>
          <w:bCs/>
          <w:iCs/>
          <w:color w:val="000000"/>
          <w:szCs w:val="28"/>
        </w:rPr>
      </w:pPr>
    </w:p>
    <w:p w:rsidR="00267741" w:rsidRDefault="00267741" w:rsidP="00267741">
      <w:pPr>
        <w:spacing w:line="276" w:lineRule="auto"/>
        <w:ind w:firstLine="720"/>
        <w:jc w:val="both"/>
        <w:rPr>
          <w:rFonts w:eastAsia="Calibri" w:cs="Times New Roman"/>
          <w:b/>
          <w:bCs/>
          <w:color w:val="000000"/>
          <w:szCs w:val="28"/>
        </w:rPr>
      </w:pPr>
    </w:p>
    <w:p w:rsidR="00A37B41" w:rsidRDefault="00A37B41"/>
    <w:sectPr w:rsidR="00A37B41" w:rsidSect="008B16A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41"/>
    <w:rsid w:val="00267741"/>
    <w:rsid w:val="008B16A4"/>
    <w:rsid w:val="00A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7FE7"/>
  <w15:chartTrackingRefBased/>
  <w15:docId w15:val="{AB4EFF3C-FCE1-4939-B2DA-92ABAD7B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2025-06-03T03:47:00Z</dcterms:created>
  <dcterms:modified xsi:type="dcterms:W3CDTF">2025-06-03T03:48:00Z</dcterms:modified>
</cp:coreProperties>
</file>